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49"/>
        <w:gridCol w:w="1318"/>
        <w:gridCol w:w="1203"/>
        <w:gridCol w:w="1203"/>
      </w:tblGrid>
      <w:tr w:rsidR="003E35B3" w:rsidRPr="003E35B3" w:rsidTr="003E35B3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E35B3" w:rsidRPr="003E35B3" w:rsidRDefault="003E35B3" w:rsidP="003E35B3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3E35B3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78:</w:t>
            </w:r>
            <w:r w:rsidRPr="003E35B3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Results of discrepancies released for action in 2010–13</w:t>
            </w:r>
          </w:p>
        </w:tc>
      </w:tr>
      <w:tr w:rsidR="003E35B3" w:rsidRPr="003E35B3" w:rsidTr="003E35B3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35B3" w:rsidRPr="003E35B3" w:rsidRDefault="003E35B3" w:rsidP="003E35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E35B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35B3" w:rsidRPr="003E35B3" w:rsidRDefault="003E35B3" w:rsidP="003E35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E35B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Number and percentage (where applicable)</w:t>
            </w:r>
          </w:p>
        </w:tc>
      </w:tr>
      <w:tr w:rsidR="003E35B3" w:rsidRPr="003E35B3" w:rsidTr="003E35B3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35B3" w:rsidRPr="003E35B3" w:rsidRDefault="003E35B3" w:rsidP="003E35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E35B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Discrepancies/cases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35B3" w:rsidRPr="003E35B3" w:rsidRDefault="003E35B3" w:rsidP="003E35B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E35B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2010–11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35B3" w:rsidRPr="003E35B3" w:rsidRDefault="003E35B3" w:rsidP="003E35B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E35B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2011–12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35B3" w:rsidRPr="003E35B3" w:rsidRDefault="003E35B3" w:rsidP="003E35B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E35B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2012–13</w:t>
            </w:r>
          </w:p>
        </w:tc>
      </w:tr>
      <w:tr w:rsidR="003E35B3" w:rsidRPr="003E35B3" w:rsidTr="003E35B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35B3" w:rsidRPr="003E35B3" w:rsidRDefault="003E35B3" w:rsidP="003E35B3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35B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Discrepancies which resulted in a notice under section 11 of the Act being sent</w:t>
            </w:r>
            <w:r w:rsidRPr="003E35B3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35B3" w:rsidRPr="003E35B3" w:rsidRDefault="003E35B3" w:rsidP="003E35B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35B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22,258</w:t>
            </w:r>
            <w:r w:rsidRPr="003E35B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br/>
              <w:t>(111.6%)</w:t>
            </w:r>
            <w:r w:rsidRPr="003E35B3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35B3" w:rsidRPr="003E35B3" w:rsidRDefault="003E35B3" w:rsidP="003E35B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35B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26,730</w:t>
            </w:r>
            <w:r w:rsidRPr="003E35B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br/>
              <w:t>(60.7%)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35B3" w:rsidRPr="003E35B3" w:rsidRDefault="003E35B3" w:rsidP="003E35B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35B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48,722</w:t>
            </w:r>
            <w:r w:rsidRPr="003E35B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br/>
              <w:t>(78.8%)</w:t>
            </w:r>
          </w:p>
        </w:tc>
      </w:tr>
      <w:tr w:rsidR="003E35B3" w:rsidRPr="003E35B3" w:rsidTr="003E35B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35B3" w:rsidRPr="003E35B3" w:rsidRDefault="003E35B3" w:rsidP="003E35B3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35B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Discrepancies which resulted in action being taken</w:t>
            </w:r>
            <w:r w:rsidRPr="003E35B3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35B3" w:rsidRPr="003E35B3" w:rsidRDefault="003E35B3" w:rsidP="003E35B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35B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22,596</w:t>
            </w:r>
            <w:r w:rsidRPr="003E35B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br/>
              <w:t>(113.3%</w:t>
            </w:r>
            <w:r w:rsidRPr="003E35B3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)8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35B3" w:rsidRPr="003E35B3" w:rsidRDefault="003E35B3" w:rsidP="003E35B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35B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14,876</w:t>
            </w:r>
            <w:r w:rsidRPr="003E35B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br/>
              <w:t>(33.8%)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35B3" w:rsidRPr="003E35B3" w:rsidRDefault="003E35B3" w:rsidP="003E35B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35B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17,521</w:t>
            </w:r>
            <w:r w:rsidRPr="003E35B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br/>
              <w:t>(28.3%)</w:t>
            </w:r>
          </w:p>
        </w:tc>
      </w:tr>
      <w:tr w:rsidR="003E35B3" w:rsidRPr="003E35B3" w:rsidTr="003E35B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35B3" w:rsidRPr="003E35B3" w:rsidRDefault="003E35B3" w:rsidP="003E35B3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35B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Cases in which action proceeded despite a dispute about the accuracy of the data</w:t>
            </w:r>
            <w:r w:rsidRPr="003E35B3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35B3" w:rsidRPr="003E35B3" w:rsidRDefault="003E35B3" w:rsidP="003E35B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35B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101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35B3" w:rsidRPr="003E35B3" w:rsidRDefault="003E35B3" w:rsidP="003E35B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35B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35B3" w:rsidRPr="003E35B3" w:rsidRDefault="003E35B3" w:rsidP="003E35B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35B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162</w:t>
            </w:r>
          </w:p>
        </w:tc>
      </w:tr>
      <w:tr w:rsidR="003E35B3" w:rsidRPr="003E35B3" w:rsidTr="003E35B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35B3" w:rsidRPr="003E35B3" w:rsidRDefault="003E35B3" w:rsidP="003E35B3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35B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Discrepancies which did not proceed to action after the individual was contacted</w:t>
            </w:r>
            <w:r w:rsidRPr="003E35B3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35B3" w:rsidRPr="003E35B3" w:rsidRDefault="003E35B3" w:rsidP="003E35B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35B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14,313</w:t>
            </w:r>
            <w:r w:rsidRPr="003E35B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br/>
              <w:t>(71.8%)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35B3" w:rsidRPr="003E35B3" w:rsidRDefault="003E35B3" w:rsidP="003E35B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35B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10,792</w:t>
            </w:r>
            <w:r w:rsidRPr="003E35B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br/>
              <w:t>(24.5%)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35B3" w:rsidRPr="003E35B3" w:rsidRDefault="003E35B3" w:rsidP="003E35B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35B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13,497</w:t>
            </w:r>
            <w:r w:rsidRPr="003E35B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br/>
              <w:t>(21.8%)</w:t>
            </w:r>
          </w:p>
        </w:tc>
      </w:tr>
      <w:tr w:rsidR="003E35B3" w:rsidRPr="003E35B3" w:rsidTr="003E35B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35B3" w:rsidRPr="003E35B3" w:rsidRDefault="003E35B3" w:rsidP="003E35B3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35B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Cases where an overpayment was identified</w:t>
            </w:r>
            <w:r w:rsidRPr="003E35B3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35B3" w:rsidRPr="003E35B3" w:rsidRDefault="003E35B3" w:rsidP="003E35B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35B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26,085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35B3" w:rsidRPr="003E35B3" w:rsidRDefault="003E35B3" w:rsidP="003E35B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35B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17,760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35B3" w:rsidRPr="003E35B3" w:rsidRDefault="003E35B3" w:rsidP="003E35B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35B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19,658</w:t>
            </w:r>
          </w:p>
        </w:tc>
      </w:tr>
      <w:tr w:rsidR="003E35B3" w:rsidRPr="003E35B3" w:rsidTr="003E35B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35B3" w:rsidRPr="003E35B3" w:rsidRDefault="003E35B3" w:rsidP="003E35B3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35B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Cases where recovery action was initiated</w:t>
            </w:r>
            <w:r w:rsidRPr="003E35B3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35B3" w:rsidRPr="003E35B3" w:rsidRDefault="003E35B3" w:rsidP="003E35B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35B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23,357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35B3" w:rsidRPr="003E35B3" w:rsidRDefault="003E35B3" w:rsidP="003E35B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35B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17,363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35B3" w:rsidRPr="003E35B3" w:rsidRDefault="003E35B3" w:rsidP="003E35B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35B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17,923</w:t>
            </w:r>
          </w:p>
        </w:tc>
      </w:tr>
      <w:tr w:rsidR="003E35B3" w:rsidRPr="003E35B3" w:rsidTr="003E35B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35B3" w:rsidRPr="003E35B3" w:rsidRDefault="003E35B3" w:rsidP="003E35B3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35B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Cases where the debt was fully recovered</w:t>
            </w:r>
            <w:r w:rsidRPr="003E35B3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35B3" w:rsidRPr="003E35B3" w:rsidRDefault="003E35B3" w:rsidP="003E35B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35B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22,721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35B3" w:rsidRPr="003E35B3" w:rsidRDefault="003E35B3" w:rsidP="003E35B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35B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21,695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35B3" w:rsidRPr="003E35B3" w:rsidRDefault="003E35B3" w:rsidP="003E35B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35B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19,469</w:t>
            </w:r>
          </w:p>
        </w:tc>
      </w:tr>
    </w:tbl>
    <w:p w:rsidR="003E35B3" w:rsidRDefault="003E35B3" w:rsidP="003E35B3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</w:p>
    <w:p w:rsidR="003E35B3" w:rsidRPr="003E35B3" w:rsidRDefault="003E35B3" w:rsidP="003E35B3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bookmarkStart w:id="0" w:name="_GoBack"/>
      <w:bookmarkEnd w:id="0"/>
      <w:r w:rsidRPr="003E35B3">
        <w:rPr>
          <w:rFonts w:ascii="Verdana" w:eastAsia="Times New Roman" w:hAnsi="Verdana" w:cs="Times New Roman"/>
          <w:sz w:val="15"/>
          <w:szCs w:val="15"/>
          <w:lang w:val="en" w:eastAsia="en-AU"/>
        </w:rPr>
        <w:t>1. Section 11 of the Act requires that people must be given written notice of any proposed action as a result of information gained through the program. People have 28 days to respond.</w:t>
      </w:r>
    </w:p>
    <w:p w:rsidR="003E35B3" w:rsidRPr="003E35B3" w:rsidRDefault="003E35B3" w:rsidP="003E35B3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r w:rsidRPr="003E35B3">
        <w:rPr>
          <w:rFonts w:ascii="Verdana" w:eastAsia="Times New Roman" w:hAnsi="Verdana" w:cs="Times New Roman"/>
          <w:sz w:val="15"/>
          <w:szCs w:val="15"/>
          <w:lang w:val="en" w:eastAsia="en-AU"/>
        </w:rPr>
        <w:t>2. Following the completion of a cycle, departments undertake further refinements before releasing the discrepancies for follow-up action. These refinements are designed to reduce the number of unproductive discrepancies that are released.</w:t>
      </w:r>
    </w:p>
    <w:p w:rsidR="003E35B3" w:rsidRPr="003E35B3" w:rsidRDefault="003E35B3" w:rsidP="003E35B3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r w:rsidRPr="003E35B3">
        <w:rPr>
          <w:rFonts w:ascii="Verdana" w:eastAsia="Times New Roman" w:hAnsi="Verdana" w:cs="Times New Roman"/>
          <w:sz w:val="15"/>
          <w:szCs w:val="15"/>
          <w:lang w:val="en" w:eastAsia="en-AU"/>
        </w:rPr>
        <w:t>3. In any year a small number of people challenge the accuracy of the information on which the proposed action is based—usually because they do not fully understand conditions of eligibility for payment.</w:t>
      </w:r>
    </w:p>
    <w:p w:rsidR="003E35B3" w:rsidRPr="003E35B3" w:rsidRDefault="003E35B3" w:rsidP="003E35B3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r w:rsidRPr="003E35B3">
        <w:rPr>
          <w:rFonts w:ascii="Verdana" w:eastAsia="Times New Roman" w:hAnsi="Verdana" w:cs="Times New Roman"/>
          <w:sz w:val="15"/>
          <w:szCs w:val="15"/>
          <w:lang w:val="en" w:eastAsia="en-AU"/>
        </w:rPr>
        <w:t>4. There will always be a number of cases where people are sent a notice of proposed action but the action does not proceed. In these cases people or a third party such as an employer are able to provide details to show that the payments received were correct.</w:t>
      </w:r>
    </w:p>
    <w:p w:rsidR="003E35B3" w:rsidRPr="003E35B3" w:rsidRDefault="003E35B3" w:rsidP="003E35B3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r w:rsidRPr="003E35B3">
        <w:rPr>
          <w:rFonts w:ascii="Verdana" w:eastAsia="Times New Roman" w:hAnsi="Verdana" w:cs="Times New Roman"/>
          <w:sz w:val="15"/>
          <w:szCs w:val="15"/>
          <w:lang w:val="en" w:eastAsia="en-AU"/>
        </w:rPr>
        <w:t>5. The statistics show the number of overpayment cases identified, including the number of debts waived.</w:t>
      </w:r>
    </w:p>
    <w:p w:rsidR="003E35B3" w:rsidRPr="003E35B3" w:rsidRDefault="003E35B3" w:rsidP="003E35B3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r w:rsidRPr="003E35B3">
        <w:rPr>
          <w:rFonts w:ascii="Verdana" w:eastAsia="Times New Roman" w:hAnsi="Verdana" w:cs="Times New Roman"/>
          <w:sz w:val="15"/>
          <w:szCs w:val="15"/>
          <w:lang w:val="en" w:eastAsia="en-AU"/>
        </w:rPr>
        <w:t>6. The statistics show the number of cases where recovery action was commenced on a debt. The department recovers debts in two ways, either through withholding part of a customer’s entitlement or through cash repayments.</w:t>
      </w:r>
    </w:p>
    <w:p w:rsidR="003E35B3" w:rsidRPr="003E35B3" w:rsidRDefault="003E35B3" w:rsidP="003E35B3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r w:rsidRPr="003E35B3">
        <w:rPr>
          <w:rFonts w:ascii="Verdana" w:eastAsia="Times New Roman" w:hAnsi="Verdana" w:cs="Times New Roman"/>
          <w:sz w:val="15"/>
          <w:szCs w:val="15"/>
          <w:lang w:val="en" w:eastAsia="en-AU"/>
        </w:rPr>
        <w:t>7. Recovery of a debt can take place over a number of years and the number and value of debts raised in a year does not necessarily correspond to the number and value of recoveries.</w:t>
      </w:r>
    </w:p>
    <w:p w:rsidR="003E35B3" w:rsidRPr="003E35B3" w:rsidRDefault="003E35B3" w:rsidP="003E35B3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r w:rsidRPr="003E35B3">
        <w:rPr>
          <w:rFonts w:ascii="Verdana" w:eastAsia="Times New Roman" w:hAnsi="Verdana" w:cs="Times New Roman"/>
          <w:sz w:val="15"/>
          <w:szCs w:val="15"/>
          <w:lang w:val="en" w:eastAsia="en-AU"/>
        </w:rPr>
        <w:t>8. Some percentages may be over 100 per cent because more cases were completed than were started. Cases may be counted as started in one year and completed in the next.</w:t>
      </w:r>
    </w:p>
    <w:p w:rsidR="006F7EF6" w:rsidRPr="003E35B3" w:rsidRDefault="006F7EF6" w:rsidP="003E35B3"/>
    <w:sectPr w:rsidR="006F7EF6" w:rsidRPr="003E35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F45"/>
    <w:rsid w:val="003E35B3"/>
    <w:rsid w:val="006F7EF6"/>
    <w:rsid w:val="00B04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3E35B3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3E35B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3E35B3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3E35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2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45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59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132560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28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78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16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250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32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66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7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2018</Characters>
  <Application>Microsoft Office Word</Application>
  <DocSecurity>0</DocSecurity>
  <Lines>16</Lines>
  <Paragraphs>4</Paragraphs>
  <ScaleCrop>false</ScaleCrop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2014-02-24T22:47:00Z</dcterms:created>
  <dcterms:modified xsi:type="dcterms:W3CDTF">2014-03-04T23:02:00Z</dcterms:modified>
</cp:coreProperties>
</file>